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29798">
      <w:pPr>
        <w:keepNext w:val="0"/>
        <w:keepLines w:val="0"/>
        <w:pageBreakBefore w:val="0"/>
        <w:kinsoku/>
        <w:wordWrap/>
        <w:overflowPunct/>
        <w:topLinePunct w:val="0"/>
        <w:autoSpaceDE/>
        <w:autoSpaceDN/>
        <w:bidi w:val="0"/>
        <w:spacing w:line="500" w:lineRule="exact"/>
        <w:ind w:firstLine="6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评审办法附表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834"/>
        <w:gridCol w:w="835"/>
        <w:gridCol w:w="1425"/>
        <w:gridCol w:w="4427"/>
      </w:tblGrid>
      <w:tr w14:paraId="21E9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14:paraId="7C88644B">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669" w:type="dxa"/>
            <w:gridSpan w:val="2"/>
            <w:noWrap w:val="0"/>
            <w:vAlign w:val="center"/>
          </w:tcPr>
          <w:p w14:paraId="1223DFB7">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评审因素</w:t>
            </w:r>
          </w:p>
        </w:tc>
        <w:tc>
          <w:tcPr>
            <w:tcW w:w="1425" w:type="dxa"/>
            <w:noWrap w:val="0"/>
            <w:vAlign w:val="center"/>
          </w:tcPr>
          <w:p w14:paraId="182BBC5D">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分值（满分100分）</w:t>
            </w:r>
          </w:p>
        </w:tc>
        <w:tc>
          <w:tcPr>
            <w:tcW w:w="4427" w:type="dxa"/>
            <w:noWrap w:val="0"/>
            <w:vAlign w:val="center"/>
          </w:tcPr>
          <w:p w14:paraId="73AD8E13">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评审标准</w:t>
            </w:r>
          </w:p>
        </w:tc>
      </w:tr>
      <w:tr w14:paraId="52DB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56D8D0F3">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w:t>
            </w:r>
          </w:p>
        </w:tc>
        <w:tc>
          <w:tcPr>
            <w:tcW w:w="1669" w:type="dxa"/>
            <w:gridSpan w:val="2"/>
            <w:noWrap w:val="0"/>
            <w:vAlign w:val="top"/>
          </w:tcPr>
          <w:p w14:paraId="7D61F04D">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报价得分</w:t>
            </w:r>
          </w:p>
        </w:tc>
        <w:tc>
          <w:tcPr>
            <w:tcW w:w="1425" w:type="dxa"/>
            <w:noWrap w:val="0"/>
            <w:vAlign w:val="top"/>
          </w:tcPr>
          <w:p w14:paraId="4E151AB0">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 xml:space="preserve">40 </w:t>
            </w:r>
          </w:p>
        </w:tc>
        <w:tc>
          <w:tcPr>
            <w:tcW w:w="4427" w:type="dxa"/>
            <w:noWrap w:val="0"/>
            <w:vAlign w:val="top"/>
          </w:tcPr>
          <w:p w14:paraId="7F7D300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以所有有效报价的算术平均数为评审基准价</w:t>
            </w:r>
            <w:r>
              <w:rPr>
                <w:rFonts w:hint="eastAsia" w:ascii="仿宋_GB2312" w:hAnsi="仿宋_GB2312" w:eastAsia="仿宋_GB2312" w:cs="仿宋_GB2312"/>
                <w:sz w:val="28"/>
                <w:szCs w:val="28"/>
                <w:lang w:val="en-US" w:eastAsia="zh-CN"/>
              </w:rPr>
              <w:t>【</w:t>
            </w:r>
            <w:r>
              <w:rPr>
                <w:rFonts w:hint="eastAsia" w:ascii="黑体" w:hAnsi="黑体" w:eastAsia="黑体" w:cs="黑体"/>
                <w:sz w:val="28"/>
                <w:szCs w:val="28"/>
                <w:lang w:val="en-US" w:eastAsia="zh-CN"/>
              </w:rPr>
              <w:t>有效报价超过5（不含）家时，去掉1个最高有效报价，去掉一个最低有效报价，然后进行算术平均</w:t>
            </w:r>
            <w:r>
              <w:rPr>
                <w:rFonts w:hint="eastAsia" w:ascii="仿宋_GB2312" w:hAnsi="仿宋_GB2312" w:eastAsia="仿宋_GB2312" w:cs="仿宋_GB2312"/>
                <w:sz w:val="28"/>
                <w:szCs w:val="28"/>
                <w:lang w:val="en-US" w:eastAsia="zh-CN"/>
              </w:rPr>
              <w:t>】</w:t>
            </w:r>
            <w:r>
              <w:rPr>
                <w:rFonts w:hint="eastAsia" w:ascii="黑体" w:hAnsi="黑体" w:eastAsia="黑体" w:cs="黑体"/>
                <w:sz w:val="28"/>
                <w:szCs w:val="28"/>
                <w:lang w:val="en-US" w:eastAsia="zh-CN"/>
              </w:rPr>
              <w:t>。</w:t>
            </w:r>
          </w:p>
          <w:p w14:paraId="7784496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偏差率=(比选单位报价-评审基准价)/评审基准价×100%。</w:t>
            </w:r>
          </w:p>
          <w:p w14:paraId="3A36A9F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lang w:val="en-US" w:eastAsia="zh-CN"/>
              </w:rPr>
            </w:pPr>
            <w:r>
              <w:rPr>
                <w:rFonts w:hint="eastAsia" w:ascii="黑体" w:hAnsi="黑体" w:eastAsia="黑体" w:cs="黑体"/>
                <w:sz w:val="28"/>
                <w:szCs w:val="28"/>
                <w:lang w:val="en-US" w:eastAsia="zh-CN"/>
              </w:rPr>
              <w:t>报价等于评审基准价的得满分，每高于评审基准价1%（含），扣0.4分（E</w:t>
            </w:r>
            <w:r>
              <w:rPr>
                <w:rFonts w:hint="eastAsia" w:ascii="黑体" w:hAnsi="黑体" w:eastAsia="黑体" w:cs="黑体"/>
                <w:sz w:val="28"/>
                <w:szCs w:val="28"/>
                <w:vertAlign w:val="subscript"/>
                <w:lang w:val="en-US" w:eastAsia="zh-CN"/>
              </w:rPr>
              <w:t>1</w:t>
            </w:r>
            <w:r>
              <w:rPr>
                <w:rFonts w:hint="eastAsia" w:ascii="黑体" w:hAnsi="黑体" w:eastAsia="黑体" w:cs="黑体"/>
                <w:sz w:val="28"/>
                <w:szCs w:val="28"/>
                <w:lang w:val="en-US" w:eastAsia="zh-CN"/>
              </w:rPr>
              <w:t>）；每低于评审基准价1%（含），扣0.2分（E</w:t>
            </w:r>
            <w:r>
              <w:rPr>
                <w:rFonts w:hint="eastAsia" w:ascii="黑体" w:hAnsi="黑体" w:eastAsia="黑体" w:cs="黑体"/>
                <w:sz w:val="28"/>
                <w:szCs w:val="28"/>
                <w:vertAlign w:val="subscript"/>
                <w:lang w:val="en-US" w:eastAsia="zh-CN"/>
              </w:rPr>
              <w:t>2</w:t>
            </w:r>
            <w:r>
              <w:rPr>
                <w:rFonts w:hint="eastAsia" w:ascii="黑体" w:hAnsi="黑体" w:eastAsia="黑体" w:cs="黑体"/>
                <w:sz w:val="28"/>
                <w:szCs w:val="28"/>
                <w:lang w:val="en-US" w:eastAsia="zh-CN"/>
              </w:rPr>
              <w:t>）。</w:t>
            </w:r>
          </w:p>
          <w:p w14:paraId="5949EF1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lang w:val="en-US" w:eastAsia="zh-CN"/>
              </w:rPr>
            </w:pPr>
            <w:r>
              <w:rPr>
                <w:rFonts w:hint="eastAsia" w:ascii="黑体" w:hAnsi="黑体" w:eastAsia="黑体" w:cs="黑体"/>
                <w:sz w:val="28"/>
                <w:szCs w:val="28"/>
                <w:lang w:val="en-US" w:eastAsia="zh-CN"/>
              </w:rPr>
              <w:t>报价得分计算：</w:t>
            </w:r>
          </w:p>
          <w:p w14:paraId="049F6CB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①报价＞评审基准价，则报价得分=报价分值-偏差率*100*E</w:t>
            </w:r>
            <w:r>
              <w:rPr>
                <w:rFonts w:hint="eastAsia" w:ascii="黑体" w:hAnsi="黑体" w:eastAsia="黑体" w:cs="黑体"/>
                <w:sz w:val="28"/>
                <w:szCs w:val="28"/>
                <w:vertAlign w:val="subscript"/>
                <w:lang w:val="en-US" w:eastAsia="zh-CN"/>
              </w:rPr>
              <w:t>1</w:t>
            </w:r>
            <w:r>
              <w:rPr>
                <w:rFonts w:hint="eastAsia" w:ascii="黑体" w:hAnsi="黑体" w:eastAsia="黑体" w:cs="黑体"/>
                <w:sz w:val="28"/>
                <w:szCs w:val="28"/>
                <w:vertAlign w:val="baseline"/>
                <w:lang w:val="en-US" w:eastAsia="zh-CN"/>
              </w:rPr>
              <w:t>；</w:t>
            </w:r>
          </w:p>
          <w:p w14:paraId="4382545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②报价≤评审基准价，则报价得分=报价分值+偏差率*100*E</w:t>
            </w:r>
            <w:r>
              <w:rPr>
                <w:rFonts w:hint="eastAsia" w:ascii="黑体" w:hAnsi="黑体" w:eastAsia="黑体" w:cs="黑体"/>
                <w:sz w:val="28"/>
                <w:szCs w:val="28"/>
                <w:vertAlign w:val="subscript"/>
                <w:lang w:val="en-US" w:eastAsia="zh-CN"/>
              </w:rPr>
              <w:t>2</w:t>
            </w:r>
            <w:r>
              <w:rPr>
                <w:rFonts w:hint="eastAsia" w:ascii="黑体" w:hAnsi="黑体" w:eastAsia="黑体" w:cs="黑体"/>
                <w:sz w:val="28"/>
                <w:szCs w:val="28"/>
                <w:vertAlign w:val="baseline"/>
                <w:lang w:val="en-US" w:eastAsia="zh-CN"/>
              </w:rPr>
              <w:t>。</w:t>
            </w:r>
          </w:p>
          <w:p w14:paraId="46A5DCF4">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得分值计算小数点后取两位有效，第三位四舍五入。</w:t>
            </w:r>
          </w:p>
          <w:p w14:paraId="4B789C4D">
            <w:pPr>
              <w:keepNext w:val="0"/>
              <w:keepLines w:val="0"/>
              <w:pageBreakBefore w:val="0"/>
              <w:kinsoku/>
              <w:wordWrap/>
              <w:overflowPunct/>
              <w:topLinePunct w:val="0"/>
              <w:autoSpaceDE/>
              <w:autoSpaceDN/>
              <w:bidi w:val="0"/>
              <w:spacing w:line="500" w:lineRule="exact"/>
              <w:ind w:firstLine="600"/>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注：在评审过程中，评审小组发现参选单位的报价明显低于其他人的报价，可能低于成本价的，评审委员会应当要求该参选单位在规定时间内作出书面说明并提供相关证明材料。参选单位不能合理说明或者不能提供相关证明材料的，由评审委员会认定该参选单位以低于成本报价竞争，取消其竞争资格。</w:t>
            </w:r>
          </w:p>
        </w:tc>
      </w:tr>
      <w:tr w14:paraId="5228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restart"/>
            <w:noWrap w:val="0"/>
            <w:vAlign w:val="top"/>
          </w:tcPr>
          <w:p w14:paraId="10B2AF98">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w:t>
            </w:r>
          </w:p>
          <w:p w14:paraId="17C1CD27">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p>
        </w:tc>
        <w:tc>
          <w:tcPr>
            <w:tcW w:w="834" w:type="dxa"/>
            <w:vMerge w:val="restart"/>
            <w:noWrap w:val="0"/>
            <w:vAlign w:val="top"/>
          </w:tcPr>
          <w:p w14:paraId="08EE8DDA">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资信得分</w:t>
            </w:r>
          </w:p>
          <w:p w14:paraId="3C73A39D">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p>
          <w:p w14:paraId="6F1A6B29">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p>
        </w:tc>
        <w:tc>
          <w:tcPr>
            <w:tcW w:w="835" w:type="dxa"/>
            <w:noWrap w:val="0"/>
            <w:vAlign w:val="top"/>
          </w:tcPr>
          <w:p w14:paraId="300DA481">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业绩要求</w:t>
            </w:r>
          </w:p>
        </w:tc>
        <w:tc>
          <w:tcPr>
            <w:tcW w:w="1425" w:type="dxa"/>
            <w:noWrap w:val="0"/>
            <w:vAlign w:val="top"/>
          </w:tcPr>
          <w:p w14:paraId="6F1A7AFD">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20</w:t>
            </w:r>
          </w:p>
        </w:tc>
        <w:tc>
          <w:tcPr>
            <w:tcW w:w="4427" w:type="dxa"/>
            <w:noWrap w:val="0"/>
            <w:vAlign w:val="top"/>
          </w:tcPr>
          <w:p w14:paraId="6C2A2B47">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2022年1月1日（时间以合同签订时间为准）至今具有类似项目业绩，每提供一份合同业绩得5分，本项满分20分。</w:t>
            </w:r>
          </w:p>
          <w:p w14:paraId="0782F480">
            <w:pPr>
              <w:keepNext w:val="0"/>
              <w:keepLines w:val="0"/>
              <w:pageBreakBefore w:val="0"/>
              <w:kinsoku/>
              <w:wordWrap/>
              <w:overflowPunct/>
              <w:topLinePunct w:val="0"/>
              <w:autoSpaceDE/>
              <w:autoSpaceDN/>
              <w:bidi w:val="0"/>
              <w:spacing w:line="500" w:lineRule="exact"/>
              <w:ind w:firstLine="600"/>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证明材料：须提供业绩合同复印件加盖公章，不提供不得分。</w:t>
            </w:r>
          </w:p>
        </w:tc>
      </w:tr>
      <w:tr w14:paraId="48D6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noWrap w:val="0"/>
            <w:vAlign w:val="top"/>
          </w:tcPr>
          <w:p w14:paraId="1E1E1FC3">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p>
        </w:tc>
        <w:tc>
          <w:tcPr>
            <w:tcW w:w="834" w:type="dxa"/>
            <w:vMerge w:val="continue"/>
            <w:noWrap w:val="0"/>
            <w:vAlign w:val="top"/>
          </w:tcPr>
          <w:p w14:paraId="3ECF8C78">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p>
        </w:tc>
        <w:tc>
          <w:tcPr>
            <w:tcW w:w="835" w:type="dxa"/>
            <w:noWrap w:val="0"/>
            <w:vAlign w:val="top"/>
          </w:tcPr>
          <w:p w14:paraId="0DCA4394">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管理机构</w:t>
            </w:r>
          </w:p>
        </w:tc>
        <w:tc>
          <w:tcPr>
            <w:tcW w:w="1425" w:type="dxa"/>
            <w:noWrap w:val="0"/>
            <w:vAlign w:val="top"/>
          </w:tcPr>
          <w:p w14:paraId="4DB82901">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10</w:t>
            </w:r>
          </w:p>
        </w:tc>
        <w:tc>
          <w:tcPr>
            <w:tcW w:w="4427" w:type="dxa"/>
            <w:noWrap w:val="0"/>
            <w:vAlign w:val="top"/>
          </w:tcPr>
          <w:p w14:paraId="3CDE0FDD">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配备项目经理1人，技术负责人  人，施工员1人，安全员1人，质量员1人，资料员1人，以上人员项目经理具备中级工程师及以上职称得5分，技术负责人具备中级工程师及以上职称得3分，其它人员具备相应岗位证的每个得2分，本项满分10分。</w:t>
            </w:r>
          </w:p>
          <w:p w14:paraId="4706C5F5">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证明材料：以上人员均需提供相应证件复印件加盖公章。</w:t>
            </w:r>
          </w:p>
        </w:tc>
      </w:tr>
      <w:tr w14:paraId="2B2A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4FF8D3A7">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w:t>
            </w:r>
          </w:p>
        </w:tc>
        <w:tc>
          <w:tcPr>
            <w:tcW w:w="1669" w:type="dxa"/>
            <w:gridSpan w:val="2"/>
            <w:noWrap w:val="0"/>
            <w:vAlign w:val="top"/>
          </w:tcPr>
          <w:p w14:paraId="4CA6B180">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方案得分</w:t>
            </w:r>
          </w:p>
        </w:tc>
        <w:tc>
          <w:tcPr>
            <w:tcW w:w="1425" w:type="dxa"/>
            <w:noWrap w:val="0"/>
            <w:vAlign w:val="top"/>
          </w:tcPr>
          <w:p w14:paraId="23821D55">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30</w:t>
            </w:r>
          </w:p>
        </w:tc>
        <w:tc>
          <w:tcPr>
            <w:tcW w:w="4427" w:type="dxa"/>
            <w:noWrap w:val="0"/>
            <w:vAlign w:val="top"/>
          </w:tcPr>
          <w:p w14:paraId="3C763A58">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施工组织设计需重点内容突出、有效，具有完整性、针对性、先进性；优秀得30-22（含）分，良好得21-11（含）分，一般得10-8（含）分，较差得8分以下。</w:t>
            </w:r>
          </w:p>
        </w:tc>
      </w:tr>
      <w:tr w14:paraId="4019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06D1AB66">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w:t>
            </w:r>
          </w:p>
        </w:tc>
        <w:tc>
          <w:tcPr>
            <w:tcW w:w="1669" w:type="dxa"/>
            <w:gridSpan w:val="2"/>
            <w:noWrap w:val="0"/>
            <w:vAlign w:val="top"/>
          </w:tcPr>
          <w:p w14:paraId="539E518B">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w:t>
            </w:r>
          </w:p>
        </w:tc>
        <w:tc>
          <w:tcPr>
            <w:tcW w:w="1425" w:type="dxa"/>
            <w:noWrap w:val="0"/>
            <w:vAlign w:val="top"/>
          </w:tcPr>
          <w:p w14:paraId="5B1CDE93">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w:t>
            </w:r>
          </w:p>
        </w:tc>
        <w:tc>
          <w:tcPr>
            <w:tcW w:w="4427" w:type="dxa"/>
            <w:noWrap w:val="0"/>
            <w:vAlign w:val="top"/>
          </w:tcPr>
          <w:p w14:paraId="1A4D5A58">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w:t>
            </w:r>
          </w:p>
        </w:tc>
      </w:tr>
      <w:tr w14:paraId="5E1C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6A03B994">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5</w:t>
            </w:r>
          </w:p>
        </w:tc>
        <w:tc>
          <w:tcPr>
            <w:tcW w:w="1669" w:type="dxa"/>
            <w:gridSpan w:val="2"/>
            <w:noWrap w:val="0"/>
            <w:vAlign w:val="top"/>
          </w:tcPr>
          <w:p w14:paraId="6FD8F3A3">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w:t>
            </w:r>
          </w:p>
        </w:tc>
        <w:tc>
          <w:tcPr>
            <w:tcW w:w="1425" w:type="dxa"/>
            <w:noWrap w:val="0"/>
            <w:vAlign w:val="top"/>
          </w:tcPr>
          <w:p w14:paraId="7160B43D">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w:t>
            </w:r>
          </w:p>
        </w:tc>
        <w:tc>
          <w:tcPr>
            <w:tcW w:w="4427" w:type="dxa"/>
            <w:noWrap w:val="0"/>
            <w:vAlign w:val="top"/>
          </w:tcPr>
          <w:p w14:paraId="78BD017E">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w:t>
            </w:r>
          </w:p>
        </w:tc>
      </w:tr>
    </w:tbl>
    <w:p w14:paraId="69D73EF1">
      <w:pPr>
        <w:keepNext w:val="0"/>
        <w:keepLines w:val="0"/>
        <w:pageBreakBefore w:val="0"/>
        <w:widowControl w:val="0"/>
        <w:kinsoku/>
        <w:wordWrap/>
        <w:overflowPunct/>
        <w:topLinePunct w:val="0"/>
        <w:autoSpaceDE/>
        <w:autoSpaceDN/>
        <w:bidi w:val="0"/>
        <w:adjustRightInd/>
        <w:spacing w:line="500" w:lineRule="exact"/>
        <w:ind w:firstLine="6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val="en-US" w:eastAsia="zh-CN"/>
        </w:rPr>
        <w:t>注：如比选文件超出150页，则扣5分。</w:t>
      </w:r>
    </w:p>
    <w:p w14:paraId="759004D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82D02"/>
    <w:rsid w:val="1FD3001C"/>
    <w:rsid w:val="2A910BFC"/>
    <w:rsid w:val="2D3F5565"/>
    <w:rsid w:val="37707002"/>
    <w:rsid w:val="39AF673D"/>
    <w:rsid w:val="433B30D2"/>
    <w:rsid w:val="5BC15374"/>
    <w:rsid w:val="5E31690B"/>
    <w:rsid w:val="79B6484E"/>
    <w:rsid w:val="7CA74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714</Words>
  <Characters>763</Characters>
  <Lines>0</Lines>
  <Paragraphs>0</Paragraphs>
  <TotalTime>0</TotalTime>
  <ScaleCrop>false</ScaleCrop>
  <LinksUpToDate>false</LinksUpToDate>
  <CharactersWithSpaces>766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2024-11-14T02:50:00Z</dcterms:created>
  <dc:creator>Administrator</dc:creator>
  <cp:lastModifiedBy>Lenovo</cp:lastModifiedBy>
  <dcterms:modified xsi:type="dcterms:W3CDTF">2025-08-11T06:52:06Z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6547C29E91004FAB81454512EB711747_13</vt:lpwstr>
  </property>
  <property fmtid="{D5CDD505-2E9C-101B-9397-08002B2CF9AE}" pid="4" name="KSOTemplateDocerSaveRecord">
    <vt:lpwstr>eyJoZGlkIjoiZTYwZjZlNjEyYjdmNmEwNjdkNDZiMzk5Mjg2ZTNmZjkiLCJ1c2VySWQiOiIxNjg0NDI1MzQ2In0=</vt:lpwstr>
  </property>
</Properties>
</file>