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B2BCD">
      <w:pPr>
        <w:keepNext w:val="0"/>
        <w:keepLines w:val="0"/>
        <w:pageBreakBefore w:val="0"/>
        <w:kinsoku/>
        <w:wordWrap/>
        <w:overflowPunct/>
        <w:topLinePunct w:val="0"/>
        <w:autoSpaceDE/>
        <w:autoSpaceDN/>
        <w:bidi w:val="0"/>
        <w:spacing w:line="500" w:lineRule="exact"/>
        <w:ind w:firstLine="6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评审办法附表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834"/>
        <w:gridCol w:w="835"/>
        <w:gridCol w:w="1425"/>
        <w:gridCol w:w="4427"/>
      </w:tblGrid>
      <w:tr w14:paraId="67A1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center"/>
          </w:tcPr>
          <w:p w14:paraId="674C612A">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1669" w:type="dxa"/>
            <w:gridSpan w:val="2"/>
            <w:noWrap w:val="0"/>
            <w:vAlign w:val="center"/>
          </w:tcPr>
          <w:p w14:paraId="7A796225">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评审因素</w:t>
            </w:r>
          </w:p>
        </w:tc>
        <w:tc>
          <w:tcPr>
            <w:tcW w:w="1425" w:type="dxa"/>
            <w:noWrap w:val="0"/>
            <w:vAlign w:val="center"/>
          </w:tcPr>
          <w:p w14:paraId="5CE8A7E9">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分值（满分100分）</w:t>
            </w:r>
          </w:p>
        </w:tc>
        <w:tc>
          <w:tcPr>
            <w:tcW w:w="4427" w:type="dxa"/>
            <w:noWrap w:val="0"/>
            <w:vAlign w:val="center"/>
          </w:tcPr>
          <w:p w14:paraId="208ED914">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评审标准</w:t>
            </w:r>
          </w:p>
        </w:tc>
      </w:tr>
      <w:tr w14:paraId="626B9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top"/>
          </w:tcPr>
          <w:p w14:paraId="52B420D4">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1</w:t>
            </w:r>
          </w:p>
        </w:tc>
        <w:tc>
          <w:tcPr>
            <w:tcW w:w="1669" w:type="dxa"/>
            <w:gridSpan w:val="2"/>
            <w:noWrap w:val="0"/>
            <w:vAlign w:val="top"/>
          </w:tcPr>
          <w:p w14:paraId="366BE0CB">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报价得分</w:t>
            </w:r>
          </w:p>
        </w:tc>
        <w:tc>
          <w:tcPr>
            <w:tcW w:w="1425" w:type="dxa"/>
            <w:noWrap w:val="0"/>
            <w:vAlign w:val="top"/>
          </w:tcPr>
          <w:p w14:paraId="6FD882DB">
            <w:pPr>
              <w:keepNext w:val="0"/>
              <w:keepLines w:val="0"/>
              <w:pageBreakBefore w:val="0"/>
              <w:kinsoku/>
              <w:wordWrap/>
              <w:overflowPunct/>
              <w:topLinePunct w:val="0"/>
              <w:autoSpaceDE/>
              <w:autoSpaceDN/>
              <w:bidi w:val="0"/>
              <w:spacing w:line="500" w:lineRule="exac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30</w:t>
            </w:r>
          </w:p>
        </w:tc>
        <w:tc>
          <w:tcPr>
            <w:tcW w:w="4427" w:type="dxa"/>
            <w:noWrap w:val="0"/>
            <w:vAlign w:val="top"/>
          </w:tcPr>
          <w:p w14:paraId="211169C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以所有有效报价的算术平均数为评审基准价</w:t>
            </w:r>
            <w:r>
              <w:rPr>
                <w:rFonts w:hint="eastAsia" w:ascii="仿宋_GB2312" w:hAnsi="仿宋_GB2312" w:eastAsia="仿宋_GB2312" w:cs="仿宋_GB2312"/>
                <w:sz w:val="28"/>
                <w:szCs w:val="28"/>
                <w:lang w:val="en-US" w:eastAsia="zh-CN"/>
              </w:rPr>
              <w:t>【</w:t>
            </w:r>
            <w:r>
              <w:rPr>
                <w:rFonts w:hint="eastAsia" w:ascii="黑体" w:hAnsi="黑体" w:eastAsia="黑体" w:cs="黑体"/>
                <w:sz w:val="28"/>
                <w:szCs w:val="28"/>
                <w:lang w:val="en-US" w:eastAsia="zh-CN"/>
              </w:rPr>
              <w:t>有效报价超过5（不含）家时，去掉1个最高有效报价，去掉一个最低有效报价，然后进行算术平均</w:t>
            </w:r>
            <w:r>
              <w:rPr>
                <w:rFonts w:hint="eastAsia" w:ascii="仿宋_GB2312" w:hAnsi="仿宋_GB2312" w:eastAsia="仿宋_GB2312" w:cs="仿宋_GB2312"/>
                <w:sz w:val="28"/>
                <w:szCs w:val="28"/>
                <w:lang w:val="en-US" w:eastAsia="zh-CN"/>
              </w:rPr>
              <w:t>】</w:t>
            </w:r>
            <w:r>
              <w:rPr>
                <w:rFonts w:hint="eastAsia" w:ascii="黑体" w:hAnsi="黑体" w:eastAsia="黑体" w:cs="黑体"/>
                <w:sz w:val="28"/>
                <w:szCs w:val="28"/>
                <w:lang w:val="en-US" w:eastAsia="zh-CN"/>
              </w:rPr>
              <w:t>。</w:t>
            </w:r>
          </w:p>
          <w:p w14:paraId="35F0C41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偏差率=(比选单位报价-评审基准价)/评审基准价×100%。</w:t>
            </w:r>
          </w:p>
          <w:p w14:paraId="15D9872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lang w:val="en-US" w:eastAsia="zh-CN"/>
              </w:rPr>
            </w:pPr>
            <w:r>
              <w:rPr>
                <w:rFonts w:hint="eastAsia" w:ascii="黑体" w:hAnsi="黑体" w:eastAsia="黑体" w:cs="黑体"/>
                <w:sz w:val="28"/>
                <w:szCs w:val="28"/>
                <w:lang w:val="en-US" w:eastAsia="zh-CN"/>
              </w:rPr>
              <w:t>报价等于评审基准价的得满分，每高于评审基准价1%（含），扣0.4分（E</w:t>
            </w:r>
            <w:r>
              <w:rPr>
                <w:rFonts w:hint="eastAsia" w:ascii="黑体" w:hAnsi="黑体" w:eastAsia="黑体" w:cs="黑体"/>
                <w:sz w:val="28"/>
                <w:szCs w:val="28"/>
                <w:vertAlign w:val="subscript"/>
                <w:lang w:val="en-US" w:eastAsia="zh-CN"/>
              </w:rPr>
              <w:t>1</w:t>
            </w:r>
            <w:r>
              <w:rPr>
                <w:rFonts w:hint="eastAsia" w:ascii="黑体" w:hAnsi="黑体" w:eastAsia="黑体" w:cs="黑体"/>
                <w:sz w:val="28"/>
                <w:szCs w:val="28"/>
                <w:lang w:val="en-US" w:eastAsia="zh-CN"/>
              </w:rPr>
              <w:t>）；每低于评审基准价1%（含），扣0.2分（E</w:t>
            </w:r>
            <w:r>
              <w:rPr>
                <w:rFonts w:hint="eastAsia" w:ascii="黑体" w:hAnsi="黑体" w:eastAsia="黑体" w:cs="黑体"/>
                <w:sz w:val="28"/>
                <w:szCs w:val="28"/>
                <w:vertAlign w:val="subscript"/>
                <w:lang w:val="en-US" w:eastAsia="zh-CN"/>
              </w:rPr>
              <w:t>2</w:t>
            </w:r>
            <w:r>
              <w:rPr>
                <w:rFonts w:hint="eastAsia" w:ascii="黑体" w:hAnsi="黑体" w:eastAsia="黑体" w:cs="黑体"/>
                <w:sz w:val="28"/>
                <w:szCs w:val="28"/>
                <w:lang w:val="en-US" w:eastAsia="zh-CN"/>
              </w:rPr>
              <w:t>）。</w:t>
            </w:r>
          </w:p>
          <w:p w14:paraId="44B6EED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lang w:val="en-US" w:eastAsia="zh-CN"/>
              </w:rPr>
            </w:pPr>
            <w:r>
              <w:rPr>
                <w:rFonts w:hint="eastAsia" w:ascii="黑体" w:hAnsi="黑体" w:eastAsia="黑体" w:cs="黑体"/>
                <w:sz w:val="28"/>
                <w:szCs w:val="28"/>
                <w:lang w:val="en-US" w:eastAsia="zh-CN"/>
              </w:rPr>
              <w:t>报价得分计算：</w:t>
            </w:r>
          </w:p>
          <w:p w14:paraId="7E6FF32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①报价＞评审基准价，则报价得分=报价分值-偏差率*100*E</w:t>
            </w:r>
            <w:r>
              <w:rPr>
                <w:rFonts w:hint="eastAsia" w:ascii="黑体" w:hAnsi="黑体" w:eastAsia="黑体" w:cs="黑体"/>
                <w:sz w:val="28"/>
                <w:szCs w:val="28"/>
                <w:vertAlign w:val="subscript"/>
                <w:lang w:val="en-US" w:eastAsia="zh-CN"/>
              </w:rPr>
              <w:t>1</w:t>
            </w:r>
            <w:r>
              <w:rPr>
                <w:rFonts w:hint="eastAsia" w:ascii="黑体" w:hAnsi="黑体" w:eastAsia="黑体" w:cs="黑体"/>
                <w:sz w:val="28"/>
                <w:szCs w:val="28"/>
                <w:vertAlign w:val="baseline"/>
                <w:lang w:val="en-US" w:eastAsia="zh-CN"/>
              </w:rPr>
              <w:t>；</w:t>
            </w:r>
          </w:p>
          <w:p w14:paraId="61C24DD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②报价≤评审基准价，则报价得分=报价分值+偏差率*100*E</w:t>
            </w:r>
            <w:r>
              <w:rPr>
                <w:rFonts w:hint="eastAsia" w:ascii="黑体" w:hAnsi="黑体" w:eastAsia="黑体" w:cs="黑体"/>
                <w:sz w:val="28"/>
                <w:szCs w:val="28"/>
                <w:vertAlign w:val="subscript"/>
                <w:lang w:val="en-US" w:eastAsia="zh-CN"/>
              </w:rPr>
              <w:t>2</w:t>
            </w:r>
            <w:r>
              <w:rPr>
                <w:rFonts w:hint="eastAsia" w:ascii="黑体" w:hAnsi="黑体" w:eastAsia="黑体" w:cs="黑体"/>
                <w:sz w:val="28"/>
                <w:szCs w:val="28"/>
                <w:vertAlign w:val="baseline"/>
                <w:lang w:val="en-US" w:eastAsia="zh-CN"/>
              </w:rPr>
              <w:t>。</w:t>
            </w:r>
          </w:p>
          <w:p w14:paraId="3551CEBE">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得分值计算小数点后取两位有效，第三位四舍五入。</w:t>
            </w:r>
          </w:p>
          <w:p w14:paraId="6239C845">
            <w:pPr>
              <w:keepNext w:val="0"/>
              <w:keepLines w:val="0"/>
              <w:pageBreakBefore w:val="0"/>
              <w:kinsoku/>
              <w:wordWrap/>
              <w:overflowPunct/>
              <w:topLinePunct w:val="0"/>
              <w:autoSpaceDE/>
              <w:autoSpaceDN/>
              <w:bidi w:val="0"/>
              <w:spacing w:line="500" w:lineRule="exact"/>
              <w:ind w:firstLine="600"/>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8"/>
                <w:szCs w:val="28"/>
                <w:lang w:val="en-US" w:eastAsia="zh-CN"/>
              </w:rPr>
              <w:t>注：在评审过程中，评审小组发现参选单位的报价明显低于其他人的报价，可能低于成本价的，评审委员会应当要求该参选单位在规定时间内作出书面说明并提供相关证明材料。参选单位不能合理说明或者不能提供相关证明材料的，由评审委员会认定该参选单位以低于成本报价竞争，取消其竞争资格。</w:t>
            </w:r>
          </w:p>
        </w:tc>
      </w:tr>
      <w:tr w14:paraId="51A06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restart"/>
            <w:noWrap w:val="0"/>
            <w:vAlign w:val="top"/>
          </w:tcPr>
          <w:p w14:paraId="42D08C48">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2</w:t>
            </w:r>
          </w:p>
          <w:p w14:paraId="6C7E62F0">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vertAlign w:val="baseline"/>
                <w:lang w:val="en-US" w:eastAsia="zh-CN"/>
              </w:rPr>
            </w:pPr>
          </w:p>
        </w:tc>
        <w:tc>
          <w:tcPr>
            <w:tcW w:w="834" w:type="dxa"/>
            <w:vMerge w:val="restart"/>
            <w:noWrap w:val="0"/>
            <w:vAlign w:val="top"/>
          </w:tcPr>
          <w:p w14:paraId="1C3EB9AE">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资信得分</w:t>
            </w:r>
          </w:p>
          <w:p w14:paraId="245FA715">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vertAlign w:val="baseline"/>
                <w:lang w:val="en-US" w:eastAsia="zh-CN"/>
              </w:rPr>
            </w:pPr>
          </w:p>
          <w:p w14:paraId="5231F39E">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p>
        </w:tc>
        <w:tc>
          <w:tcPr>
            <w:tcW w:w="835" w:type="dxa"/>
            <w:noWrap w:val="0"/>
            <w:vAlign w:val="top"/>
          </w:tcPr>
          <w:p w14:paraId="20AEE231">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业绩要求</w:t>
            </w:r>
          </w:p>
        </w:tc>
        <w:tc>
          <w:tcPr>
            <w:tcW w:w="1425" w:type="dxa"/>
            <w:noWrap w:val="0"/>
            <w:vAlign w:val="top"/>
          </w:tcPr>
          <w:p w14:paraId="11F2394C">
            <w:pPr>
              <w:keepNext w:val="0"/>
              <w:keepLines w:val="0"/>
              <w:pageBreakBefore w:val="0"/>
              <w:kinsoku/>
              <w:wordWrap/>
              <w:overflowPunct/>
              <w:topLinePunct w:val="0"/>
              <w:autoSpaceDE/>
              <w:autoSpaceDN/>
              <w:bidi w:val="0"/>
              <w:spacing w:line="500" w:lineRule="exac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20</w:t>
            </w:r>
          </w:p>
        </w:tc>
        <w:tc>
          <w:tcPr>
            <w:tcW w:w="4427" w:type="dxa"/>
            <w:noWrap w:val="0"/>
            <w:vAlign w:val="top"/>
          </w:tcPr>
          <w:p w14:paraId="1E1088C4">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2022年1月1日（时间以合同签订时间为准）至今具有类似项目业绩，每提供一份合同业绩得5分，本项满分20分。</w:t>
            </w:r>
          </w:p>
          <w:p w14:paraId="3BE25BE9">
            <w:pPr>
              <w:keepNext w:val="0"/>
              <w:keepLines w:val="0"/>
              <w:pageBreakBefore w:val="0"/>
              <w:kinsoku/>
              <w:wordWrap/>
              <w:overflowPunct/>
              <w:topLinePunct w:val="0"/>
              <w:autoSpaceDE/>
              <w:autoSpaceDN/>
              <w:bidi w:val="0"/>
              <w:spacing w:line="500" w:lineRule="exact"/>
              <w:ind w:firstLine="600"/>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8"/>
                <w:szCs w:val="28"/>
                <w:lang w:val="en-US" w:eastAsia="zh-CN"/>
              </w:rPr>
              <w:t>证明材料：须提供业绩合同复印件加盖公章，不提供不得分。</w:t>
            </w:r>
          </w:p>
        </w:tc>
      </w:tr>
      <w:tr w14:paraId="457EA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noWrap w:val="0"/>
            <w:vAlign w:val="top"/>
          </w:tcPr>
          <w:p w14:paraId="136F7F53">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vertAlign w:val="baseline"/>
                <w:lang w:val="en-US" w:eastAsia="zh-CN"/>
              </w:rPr>
            </w:pPr>
          </w:p>
        </w:tc>
        <w:tc>
          <w:tcPr>
            <w:tcW w:w="834" w:type="dxa"/>
            <w:vMerge w:val="continue"/>
            <w:noWrap w:val="0"/>
            <w:vAlign w:val="top"/>
          </w:tcPr>
          <w:p w14:paraId="685E54C4">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p>
        </w:tc>
        <w:tc>
          <w:tcPr>
            <w:tcW w:w="835" w:type="dxa"/>
            <w:noWrap w:val="0"/>
            <w:vAlign w:val="top"/>
          </w:tcPr>
          <w:p w14:paraId="07CD846B">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管理机构</w:t>
            </w:r>
          </w:p>
        </w:tc>
        <w:tc>
          <w:tcPr>
            <w:tcW w:w="1425" w:type="dxa"/>
            <w:noWrap w:val="0"/>
            <w:vAlign w:val="top"/>
          </w:tcPr>
          <w:p w14:paraId="04F2292D">
            <w:pPr>
              <w:keepNext w:val="0"/>
              <w:keepLines w:val="0"/>
              <w:pageBreakBefore w:val="0"/>
              <w:kinsoku/>
              <w:wordWrap/>
              <w:overflowPunct/>
              <w:topLinePunct w:val="0"/>
              <w:autoSpaceDE/>
              <w:autoSpaceDN/>
              <w:bidi w:val="0"/>
              <w:spacing w:line="500" w:lineRule="exac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20</w:t>
            </w:r>
          </w:p>
        </w:tc>
        <w:tc>
          <w:tcPr>
            <w:tcW w:w="4427" w:type="dxa"/>
            <w:noWrap w:val="0"/>
            <w:vAlign w:val="top"/>
          </w:tcPr>
          <w:p w14:paraId="5B2D819D">
            <w:pPr>
              <w:keepNext w:val="0"/>
              <w:keepLines w:val="0"/>
              <w:pageBreakBefore w:val="0"/>
              <w:kinsoku/>
              <w:wordWrap/>
              <w:overflowPunct/>
              <w:topLinePunct w:val="0"/>
              <w:autoSpaceDE/>
              <w:autoSpaceDN/>
              <w:bidi w:val="0"/>
              <w:spacing w:line="500" w:lineRule="exact"/>
              <w:ind w:left="0" w:leftChars="0" w:firstLine="0" w:firstLineChars="0"/>
              <w:textAlignment w:val="auto"/>
              <w:rPr>
                <w:rFonts w:hint="eastAsia" w:ascii="黑体" w:hAnsi="黑体" w:eastAsia="黑体" w:cs="黑体"/>
                <w:sz w:val="28"/>
                <w:szCs w:val="28"/>
                <w:u w:val="none"/>
                <w:lang w:val="en-US" w:eastAsia="zh-CN"/>
              </w:rPr>
            </w:pPr>
            <w:r>
              <w:rPr>
                <w:rFonts w:hint="eastAsia" w:ascii="黑体" w:hAnsi="黑体" w:eastAsia="黑体" w:cs="黑体"/>
                <w:sz w:val="28"/>
                <w:szCs w:val="28"/>
                <w:u w:val="none"/>
                <w:lang w:val="en-US" w:eastAsia="zh-CN"/>
              </w:rPr>
              <w:t>配备项目经理1人，施工员1人，安全员1人，以上人员项目经理具备中级工程师及以上职称得10分，其它人员具备相应岗位证的每个得5分，本项满分20分。</w:t>
            </w:r>
          </w:p>
          <w:p w14:paraId="23017493">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8"/>
                <w:szCs w:val="28"/>
                <w:lang w:val="en-US" w:eastAsia="zh-CN"/>
              </w:rPr>
              <w:t>证明材料：以上人员均需提供相应证件复印件加盖公章，且提供本年度任意一月的本单位社保缴纳记录。</w:t>
            </w:r>
          </w:p>
        </w:tc>
      </w:tr>
      <w:tr w14:paraId="6AFA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top"/>
          </w:tcPr>
          <w:p w14:paraId="73B5A70F">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3</w:t>
            </w:r>
          </w:p>
        </w:tc>
        <w:tc>
          <w:tcPr>
            <w:tcW w:w="1669" w:type="dxa"/>
            <w:gridSpan w:val="2"/>
            <w:noWrap w:val="0"/>
            <w:vAlign w:val="top"/>
          </w:tcPr>
          <w:p w14:paraId="6AA5319B">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方案得分</w:t>
            </w:r>
          </w:p>
        </w:tc>
        <w:tc>
          <w:tcPr>
            <w:tcW w:w="1425" w:type="dxa"/>
            <w:noWrap w:val="0"/>
            <w:vAlign w:val="top"/>
          </w:tcPr>
          <w:p w14:paraId="6F803712">
            <w:pPr>
              <w:keepNext w:val="0"/>
              <w:keepLines w:val="0"/>
              <w:pageBreakBefore w:val="0"/>
              <w:kinsoku/>
              <w:wordWrap/>
              <w:overflowPunct/>
              <w:topLinePunct w:val="0"/>
              <w:autoSpaceDE/>
              <w:autoSpaceDN/>
              <w:bidi w:val="0"/>
              <w:spacing w:line="500" w:lineRule="exac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30</w:t>
            </w:r>
          </w:p>
        </w:tc>
        <w:tc>
          <w:tcPr>
            <w:tcW w:w="4427" w:type="dxa"/>
            <w:noWrap w:val="0"/>
            <w:vAlign w:val="top"/>
          </w:tcPr>
          <w:p w14:paraId="4EC50372">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8"/>
                <w:szCs w:val="28"/>
                <w:lang w:val="en-US" w:eastAsia="zh-CN"/>
              </w:rPr>
              <w:t>本次台风维修工程的施工组织设计需重点内容突出、有效，具有完整性、针对性、先进性；优秀得30-23（含）分，良好得22-15（含）分，一般得14-7（含）分，较差得7分以下。</w:t>
            </w:r>
          </w:p>
        </w:tc>
      </w:tr>
    </w:tbl>
    <w:p w14:paraId="37A6844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982D02"/>
    <w:rsid w:val="1FD3001C"/>
    <w:rsid w:val="2A910BFC"/>
    <w:rsid w:val="37707002"/>
    <w:rsid w:val="39AF673D"/>
    <w:rsid w:val="433B30D2"/>
    <w:rsid w:val="5BC15374"/>
    <w:rsid w:val="79B6484E"/>
    <w:rsid w:val="7CA74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2024-11-14T02:50:00Z</dcterms:created>
  <dc:creator>Administrator</dc:creator>
  <cp:lastModifiedBy>张鹏</cp:lastModifiedBy>
  <dcterms:modified xsi:type="dcterms:W3CDTF">2025-07-15T09:06:20Z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F3E3C7EF2A7444DEB0C1D2E8054F8FCD_12</vt:lpwstr>
  </property>
  <property fmtid="{D5CDD505-2E9C-101B-9397-08002B2CF9AE}" pid="4" name="KSOTemplateDocerSaveRecord">
    <vt:lpwstr>eyJoZGlkIjoiMmQxZWI5ZDIwYWNjZGI2OGRiZTkwYjc3NmQ4MzMxZjgiLCJ1c2VySWQiOiIzMzE4MDg2ODMifQ==</vt:lpwstr>
  </property>
</Properties>
</file>