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46383">
      <w:pPr>
        <w:keepNext w:val="0"/>
        <w:keepLines w:val="0"/>
        <w:pageBreakBefore w:val="0"/>
        <w:kinsoku/>
        <w:wordWrap/>
        <w:overflowPunct/>
        <w:topLinePunct w:val="0"/>
        <w:autoSpaceDE/>
        <w:autoSpaceDN/>
        <w:bidi w:val="0"/>
        <w:spacing w:line="500" w:lineRule="exact"/>
        <w:ind w:firstLine="6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评审办法附表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440"/>
        <w:gridCol w:w="1470"/>
        <w:gridCol w:w="4790"/>
      </w:tblGrid>
      <w:tr w14:paraId="54ADA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14:paraId="0F477CB8">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1440" w:type="dxa"/>
            <w:noWrap w:val="0"/>
            <w:vAlign w:val="center"/>
          </w:tcPr>
          <w:p w14:paraId="543B3CE4">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评审因素</w:t>
            </w:r>
          </w:p>
        </w:tc>
        <w:tc>
          <w:tcPr>
            <w:tcW w:w="1470" w:type="dxa"/>
            <w:noWrap w:val="0"/>
            <w:vAlign w:val="center"/>
          </w:tcPr>
          <w:p w14:paraId="2A80CEAD">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分值（满分100分）</w:t>
            </w:r>
          </w:p>
        </w:tc>
        <w:tc>
          <w:tcPr>
            <w:tcW w:w="4790" w:type="dxa"/>
            <w:noWrap w:val="0"/>
            <w:vAlign w:val="center"/>
          </w:tcPr>
          <w:p w14:paraId="3413A9FA">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评审标准</w:t>
            </w:r>
          </w:p>
        </w:tc>
      </w:tr>
      <w:tr w14:paraId="47BC0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5" w:hRule="atLeast"/>
        </w:trPr>
        <w:tc>
          <w:tcPr>
            <w:tcW w:w="819" w:type="dxa"/>
            <w:noWrap w:val="0"/>
            <w:vAlign w:val="top"/>
          </w:tcPr>
          <w:p w14:paraId="1207A419">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1</w:t>
            </w:r>
          </w:p>
          <w:p w14:paraId="7EFA6FF5">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p>
          <w:p w14:paraId="22C80774">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p>
          <w:p w14:paraId="0DF618E1">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p>
          <w:p w14:paraId="2CA5FFCB">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p>
          <w:p w14:paraId="2DEB9995">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p>
          <w:p w14:paraId="46A0D40D">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p>
          <w:p w14:paraId="5D4FD3AB">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p>
          <w:p w14:paraId="186FE89D">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p>
          <w:p w14:paraId="49E48C1F">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p>
          <w:p w14:paraId="2EF0C066">
            <w:pPr>
              <w:keepNext w:val="0"/>
              <w:keepLines w:val="0"/>
              <w:pageBreakBefore w:val="0"/>
              <w:kinsoku/>
              <w:wordWrap/>
              <w:overflowPunct/>
              <w:topLinePunct w:val="0"/>
              <w:autoSpaceDE/>
              <w:autoSpaceDN/>
              <w:bidi w:val="0"/>
              <w:spacing w:line="500" w:lineRule="exact"/>
              <w:jc w:val="both"/>
              <w:textAlignment w:val="auto"/>
              <w:rPr>
                <w:rFonts w:hint="default" w:ascii="黑体" w:hAnsi="黑体" w:eastAsia="黑体" w:cs="黑体"/>
                <w:sz w:val="28"/>
                <w:szCs w:val="28"/>
                <w:vertAlign w:val="baseline"/>
                <w:lang w:val="en-US" w:eastAsia="zh-CN"/>
              </w:rPr>
            </w:pPr>
          </w:p>
        </w:tc>
        <w:tc>
          <w:tcPr>
            <w:tcW w:w="1440" w:type="dxa"/>
            <w:noWrap w:val="0"/>
            <w:vAlign w:val="top"/>
          </w:tcPr>
          <w:p w14:paraId="5BF65463">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企业实力</w:t>
            </w:r>
          </w:p>
        </w:tc>
        <w:tc>
          <w:tcPr>
            <w:tcW w:w="1470" w:type="dxa"/>
            <w:noWrap w:val="0"/>
            <w:vAlign w:val="top"/>
          </w:tcPr>
          <w:p w14:paraId="3B087D3C">
            <w:pPr>
              <w:keepNext w:val="0"/>
              <w:keepLines w:val="0"/>
              <w:pageBreakBefore w:val="0"/>
              <w:kinsoku/>
              <w:wordWrap/>
              <w:overflowPunct/>
              <w:topLinePunct w:val="0"/>
              <w:autoSpaceDE/>
              <w:autoSpaceDN/>
              <w:bidi w:val="0"/>
              <w:spacing w:line="500" w:lineRule="exac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20</w:t>
            </w:r>
          </w:p>
        </w:tc>
        <w:tc>
          <w:tcPr>
            <w:tcW w:w="4790" w:type="dxa"/>
            <w:noWrap w:val="0"/>
            <w:vAlign w:val="top"/>
          </w:tcPr>
          <w:p w14:paraId="2BD941FB">
            <w:pPr>
              <w:keepNext w:val="0"/>
              <w:keepLines w:val="0"/>
              <w:pageBreakBefore w:val="0"/>
              <w:numPr>
                <w:ilvl w:val="0"/>
                <w:numId w:val="1"/>
              </w:numPr>
              <w:kinsoku/>
              <w:wordWrap/>
              <w:overflowPunct/>
              <w:topLinePunct w:val="0"/>
              <w:autoSpaceDE/>
              <w:autoSpaceDN/>
              <w:bidi w:val="0"/>
              <w:spacing w:line="50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特种设备生产许可证，许可内容包含曳引驱动乘客电梯（含消防员电梯）许可等级为V</w:t>
            </w:r>
            <w:r>
              <w:rPr>
                <w:rFonts w:hint="eastAsia" w:ascii="微软雅黑" w:hAnsi="微软雅黑" w:eastAsia="微软雅黑" w:cs="微软雅黑"/>
                <w:sz w:val="28"/>
                <w:szCs w:val="28"/>
                <w:lang w:val="en-US" w:eastAsia="zh-CN"/>
              </w:rPr>
              <w:t>&gt;</w:t>
            </w:r>
            <w:r>
              <w:rPr>
                <w:rFonts w:hint="eastAsia" w:ascii="黑体" w:hAnsi="黑体" w:eastAsia="黑体" w:cs="黑体"/>
                <w:sz w:val="28"/>
                <w:szCs w:val="28"/>
                <w:lang w:val="en-US" w:eastAsia="zh-CN"/>
              </w:rPr>
              <w:t>2.5m/s的，计10分；此项满分10分。</w:t>
            </w:r>
          </w:p>
          <w:p w14:paraId="5C0BCE8C">
            <w:pPr>
              <w:keepNext w:val="0"/>
              <w:keepLines w:val="0"/>
              <w:pageBreakBefore w:val="0"/>
              <w:numPr>
                <w:ilvl w:val="0"/>
                <w:numId w:val="0"/>
              </w:numPr>
              <w:kinsoku/>
              <w:wordWrap/>
              <w:overflowPunct/>
              <w:topLinePunct w:val="0"/>
              <w:autoSpaceDE/>
              <w:autoSpaceDN/>
              <w:bidi w:val="0"/>
              <w:spacing w:line="50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2、提供IS09001质量体系证书计5分，不提供不得分。此项满分5分。</w:t>
            </w:r>
          </w:p>
          <w:p w14:paraId="2AE8D143">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3、提供3A企业信用等级证书计5分，不提供不得分。此项满分5分。</w:t>
            </w:r>
          </w:p>
        </w:tc>
      </w:tr>
      <w:tr w14:paraId="76F4E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top"/>
          </w:tcPr>
          <w:p w14:paraId="2E5EBBCC">
            <w:pPr>
              <w:keepNext w:val="0"/>
              <w:keepLines w:val="0"/>
              <w:pageBreakBefore w:val="0"/>
              <w:kinsoku/>
              <w:wordWrap/>
              <w:overflowPunct/>
              <w:topLinePunct w:val="0"/>
              <w:autoSpaceDE/>
              <w:autoSpaceDN/>
              <w:bidi w:val="0"/>
              <w:spacing w:line="50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2</w:t>
            </w:r>
          </w:p>
        </w:tc>
        <w:tc>
          <w:tcPr>
            <w:tcW w:w="1440" w:type="dxa"/>
            <w:noWrap w:val="0"/>
            <w:vAlign w:val="top"/>
          </w:tcPr>
          <w:p w14:paraId="5B7AC32D">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业绩要求</w:t>
            </w:r>
          </w:p>
        </w:tc>
        <w:tc>
          <w:tcPr>
            <w:tcW w:w="1470" w:type="dxa"/>
            <w:noWrap w:val="0"/>
            <w:vAlign w:val="top"/>
          </w:tcPr>
          <w:p w14:paraId="4CC4C798">
            <w:pPr>
              <w:keepNext w:val="0"/>
              <w:keepLines w:val="0"/>
              <w:pageBreakBefore w:val="0"/>
              <w:kinsoku/>
              <w:wordWrap/>
              <w:overflowPunct/>
              <w:topLinePunct w:val="0"/>
              <w:autoSpaceDE/>
              <w:autoSpaceDN/>
              <w:bidi w:val="0"/>
              <w:spacing w:line="500" w:lineRule="exac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15</w:t>
            </w:r>
          </w:p>
        </w:tc>
        <w:tc>
          <w:tcPr>
            <w:tcW w:w="4790" w:type="dxa"/>
            <w:noWrap w:val="0"/>
            <w:vAlign w:val="top"/>
          </w:tcPr>
          <w:p w14:paraId="4C7698DE">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提供2023年7月1日后签订的电梯</w:t>
            </w:r>
            <w:r>
              <w:rPr>
                <w:rFonts w:hint="eastAsia" w:ascii="黑体" w:hAnsi="黑体" w:eastAsia="黑体" w:cs="黑体"/>
                <w:color w:val="auto"/>
                <w:sz w:val="28"/>
                <w:szCs w:val="28"/>
                <w:highlight w:val="none"/>
                <w:lang w:val="en-US" w:eastAsia="zh-CN"/>
              </w:rPr>
              <w:t>维保</w:t>
            </w:r>
            <w:r>
              <w:rPr>
                <w:rFonts w:hint="eastAsia" w:ascii="黑体" w:hAnsi="黑体" w:eastAsia="黑体" w:cs="黑体"/>
                <w:sz w:val="28"/>
                <w:szCs w:val="28"/>
                <w:lang w:val="en-US" w:eastAsia="zh-CN"/>
              </w:rPr>
              <w:t>服务合同，</w:t>
            </w:r>
          </w:p>
          <w:p w14:paraId="42A671E0">
            <w:pPr>
              <w:keepNext w:val="0"/>
              <w:keepLines w:val="0"/>
              <w:pageBreakBefore w:val="0"/>
              <w:numPr>
                <w:ilvl w:val="0"/>
                <w:numId w:val="0"/>
              </w:numPr>
              <w:kinsoku/>
              <w:wordWrap/>
              <w:overflowPunct/>
              <w:topLinePunct w:val="0"/>
              <w:autoSpaceDE/>
              <w:autoSpaceDN/>
              <w:bidi w:val="0"/>
              <w:spacing w:line="50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单个合同服务</w:t>
            </w:r>
            <w:r>
              <w:rPr>
                <w:rFonts w:hint="eastAsia" w:ascii="黑体" w:hAnsi="黑体" w:eastAsia="黑体" w:cs="黑体"/>
                <w:sz w:val="28"/>
                <w:szCs w:val="28"/>
                <w:highlight w:val="none"/>
                <w:lang w:val="en-US" w:eastAsia="zh-CN"/>
              </w:rPr>
              <w:t>40</w:t>
            </w:r>
            <w:r>
              <w:rPr>
                <w:rFonts w:hint="eastAsia" w:ascii="黑体" w:hAnsi="黑体" w:eastAsia="黑体" w:cs="黑体"/>
                <w:sz w:val="28"/>
                <w:szCs w:val="28"/>
                <w:lang w:val="en-US" w:eastAsia="zh-CN"/>
              </w:rPr>
              <w:t>台（含）电梯以上项目业绩，每提供一份合同得5分；</w:t>
            </w:r>
          </w:p>
          <w:p w14:paraId="64BB0077">
            <w:pPr>
              <w:keepNext w:val="0"/>
              <w:keepLines w:val="0"/>
              <w:pageBreakBefore w:val="0"/>
              <w:numPr>
                <w:ilvl w:val="0"/>
                <w:numId w:val="0"/>
              </w:numPr>
              <w:kinsoku/>
              <w:wordWrap/>
              <w:overflowPunct/>
              <w:topLinePunct w:val="0"/>
              <w:autoSpaceDE/>
              <w:autoSpaceDN/>
              <w:bidi w:val="0"/>
              <w:spacing w:line="50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单个合同服务20台-39台电梯，每提供一份得3分；</w:t>
            </w:r>
          </w:p>
          <w:p w14:paraId="1251FB8A">
            <w:pPr>
              <w:keepNext w:val="0"/>
              <w:keepLines w:val="0"/>
              <w:pageBreakBefore w:val="0"/>
              <w:numPr>
                <w:ilvl w:val="0"/>
                <w:numId w:val="0"/>
              </w:numPr>
              <w:kinsoku/>
              <w:wordWrap/>
              <w:overflowPunct/>
              <w:topLinePunct w:val="0"/>
              <w:autoSpaceDE/>
              <w:autoSpaceDN/>
              <w:bidi w:val="0"/>
              <w:spacing w:line="50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单个合同服务19台(含）电梯以下，每提供一份得1分；不提供不得分。此项满分15分。</w:t>
            </w:r>
          </w:p>
        </w:tc>
      </w:tr>
      <w:tr w14:paraId="327E6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819" w:type="dxa"/>
            <w:noWrap w:val="0"/>
            <w:vAlign w:val="top"/>
          </w:tcPr>
          <w:p w14:paraId="46B4E449">
            <w:pPr>
              <w:keepNext w:val="0"/>
              <w:keepLines w:val="0"/>
              <w:pageBreakBefore w:val="0"/>
              <w:kinsoku/>
              <w:wordWrap/>
              <w:overflowPunct/>
              <w:topLinePunct w:val="0"/>
              <w:autoSpaceDE/>
              <w:autoSpaceDN/>
              <w:bidi w:val="0"/>
              <w:spacing w:line="50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3</w:t>
            </w:r>
          </w:p>
        </w:tc>
        <w:tc>
          <w:tcPr>
            <w:tcW w:w="1440" w:type="dxa"/>
            <w:noWrap w:val="0"/>
            <w:vAlign w:val="top"/>
          </w:tcPr>
          <w:p w14:paraId="53A95D75">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服务方案</w:t>
            </w:r>
          </w:p>
        </w:tc>
        <w:tc>
          <w:tcPr>
            <w:tcW w:w="1470" w:type="dxa"/>
            <w:noWrap w:val="0"/>
            <w:vAlign w:val="top"/>
          </w:tcPr>
          <w:p w14:paraId="2E8301FF">
            <w:pPr>
              <w:keepNext w:val="0"/>
              <w:keepLines w:val="0"/>
              <w:pageBreakBefore w:val="0"/>
              <w:kinsoku/>
              <w:wordWrap/>
              <w:overflowPunct/>
              <w:topLinePunct w:val="0"/>
              <w:autoSpaceDE/>
              <w:autoSpaceDN/>
              <w:bidi w:val="0"/>
              <w:spacing w:line="500" w:lineRule="exac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20</w:t>
            </w:r>
          </w:p>
        </w:tc>
        <w:tc>
          <w:tcPr>
            <w:tcW w:w="4790" w:type="dxa"/>
            <w:noWrap w:val="0"/>
            <w:vAlign w:val="top"/>
          </w:tcPr>
          <w:p w14:paraId="1C890F71">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根据投标人提供的服务方案计分，包括但不限于结合项目实际情况如何安排日常巡查、日常服务标准、人员配置等。</w:t>
            </w:r>
          </w:p>
          <w:p w14:paraId="6121FF6E">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其中方案实针对性强、科学合理、全面、完善，计16-20分；</w:t>
            </w:r>
          </w:p>
          <w:p w14:paraId="5C064053">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方案实针对性较强、较合理、较全面、较完善，计10-15分；</w:t>
            </w:r>
          </w:p>
          <w:p w14:paraId="2D836C55">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方案欠缺或欠合理或实用性差的计1-9分；</w:t>
            </w:r>
          </w:p>
          <w:p w14:paraId="3114E4E5">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8"/>
                <w:szCs w:val="28"/>
                <w:lang w:val="en-US" w:eastAsia="zh-CN"/>
              </w:rPr>
              <w:t>未提供或未按要求提供的不得分。</w:t>
            </w:r>
          </w:p>
        </w:tc>
      </w:tr>
      <w:tr w14:paraId="03EE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top"/>
          </w:tcPr>
          <w:p w14:paraId="0C0AE816">
            <w:pPr>
              <w:keepNext w:val="0"/>
              <w:keepLines w:val="0"/>
              <w:pageBreakBefore w:val="0"/>
              <w:kinsoku/>
              <w:wordWrap/>
              <w:overflowPunct/>
              <w:topLinePunct w:val="0"/>
              <w:autoSpaceDE/>
              <w:autoSpaceDN/>
              <w:bidi w:val="0"/>
              <w:spacing w:line="50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4</w:t>
            </w:r>
          </w:p>
        </w:tc>
        <w:tc>
          <w:tcPr>
            <w:tcW w:w="1440" w:type="dxa"/>
            <w:noWrap w:val="0"/>
            <w:vAlign w:val="top"/>
          </w:tcPr>
          <w:p w14:paraId="4C102B33">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应急预案</w:t>
            </w:r>
          </w:p>
        </w:tc>
        <w:tc>
          <w:tcPr>
            <w:tcW w:w="1470" w:type="dxa"/>
            <w:noWrap w:val="0"/>
            <w:vAlign w:val="top"/>
          </w:tcPr>
          <w:p w14:paraId="3C1EB859">
            <w:pPr>
              <w:keepNext w:val="0"/>
              <w:keepLines w:val="0"/>
              <w:pageBreakBefore w:val="0"/>
              <w:kinsoku/>
              <w:wordWrap/>
              <w:overflowPunct/>
              <w:topLinePunct w:val="0"/>
              <w:autoSpaceDE/>
              <w:autoSpaceDN/>
              <w:bidi w:val="0"/>
              <w:spacing w:line="500" w:lineRule="exac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15</w:t>
            </w:r>
          </w:p>
        </w:tc>
        <w:tc>
          <w:tcPr>
            <w:tcW w:w="4790" w:type="dxa"/>
            <w:noWrap w:val="0"/>
            <w:vAlign w:val="top"/>
          </w:tcPr>
          <w:p w14:paraId="7062B6C6">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根据投标人提供的应急预案计分，包含电梯应急救援预案、响应到场时间、安全事故处理措施、恶劣天气（</w:t>
            </w:r>
            <w:r>
              <w:rPr>
                <w:rFonts w:hint="eastAsia" w:ascii="黑体" w:hAnsi="黑体" w:eastAsia="黑体" w:cs="黑体"/>
                <w:sz w:val="28"/>
                <w:szCs w:val="28"/>
                <w:highlight w:val="none"/>
                <w:vertAlign w:val="baseline"/>
                <w:lang w:val="en-US" w:eastAsia="zh-CN"/>
              </w:rPr>
              <w:t>包括台风、暴雨、其他自然灾害</w:t>
            </w:r>
            <w:r>
              <w:rPr>
                <w:rFonts w:hint="eastAsia" w:ascii="黑体" w:hAnsi="黑体" w:eastAsia="黑体" w:cs="黑体"/>
                <w:sz w:val="28"/>
                <w:szCs w:val="28"/>
                <w:vertAlign w:val="baseline"/>
                <w:lang w:val="en-US" w:eastAsia="zh-CN"/>
              </w:rPr>
              <w:t>）等方案。</w:t>
            </w:r>
          </w:p>
          <w:p w14:paraId="71E2554C">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其中方案完善、科学、合理，且实用性、针对性强的计12-15分；</w:t>
            </w:r>
          </w:p>
          <w:p w14:paraId="1CC794CF">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方案较完善、较合理，实用性一般的计7-11分；</w:t>
            </w:r>
          </w:p>
          <w:p w14:paraId="57BE9EBE">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方案欠缺或欠合理或实用性差的计1-6分；</w:t>
            </w:r>
          </w:p>
          <w:p w14:paraId="267ADE6C">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未提供或未按要求提供的不得分。</w:t>
            </w:r>
          </w:p>
        </w:tc>
      </w:tr>
      <w:tr w14:paraId="7F3D9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top"/>
          </w:tcPr>
          <w:p w14:paraId="46A27737">
            <w:pPr>
              <w:keepNext w:val="0"/>
              <w:keepLines w:val="0"/>
              <w:pageBreakBefore w:val="0"/>
              <w:kinsoku/>
              <w:wordWrap/>
              <w:overflowPunct/>
              <w:topLinePunct w:val="0"/>
              <w:autoSpaceDE/>
              <w:autoSpaceDN/>
              <w:bidi w:val="0"/>
              <w:spacing w:line="50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5</w:t>
            </w:r>
          </w:p>
        </w:tc>
        <w:tc>
          <w:tcPr>
            <w:tcW w:w="1440" w:type="dxa"/>
            <w:noWrap w:val="0"/>
            <w:vAlign w:val="top"/>
          </w:tcPr>
          <w:p w14:paraId="5D99F200">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报价得分</w:t>
            </w:r>
          </w:p>
        </w:tc>
        <w:tc>
          <w:tcPr>
            <w:tcW w:w="1470" w:type="dxa"/>
            <w:noWrap w:val="0"/>
            <w:vAlign w:val="top"/>
          </w:tcPr>
          <w:p w14:paraId="4421BEDE">
            <w:pPr>
              <w:keepNext w:val="0"/>
              <w:keepLines w:val="0"/>
              <w:pageBreakBefore w:val="0"/>
              <w:kinsoku/>
              <w:wordWrap/>
              <w:overflowPunct/>
              <w:topLinePunct w:val="0"/>
              <w:autoSpaceDE/>
              <w:autoSpaceDN/>
              <w:bidi w:val="0"/>
              <w:spacing w:line="500" w:lineRule="exac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30</w:t>
            </w:r>
          </w:p>
        </w:tc>
        <w:tc>
          <w:tcPr>
            <w:tcW w:w="4790" w:type="dxa"/>
            <w:noWrap w:val="0"/>
            <w:vAlign w:val="top"/>
          </w:tcPr>
          <w:p w14:paraId="29AB2024">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以所有有效报价的算术平均数为评审基准价偏差率=(比选单位报价-评审基准价)/评审基准价×100%。</w:t>
            </w:r>
          </w:p>
          <w:p w14:paraId="29C1DA01">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报价等于评审基准价的得满分，每高于评审基准价1%（含），扣0.4分（E1）；每低于评审基准价1%（含），扣0.2分（E2）。</w:t>
            </w:r>
          </w:p>
          <w:p w14:paraId="35C56FF9">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报价得分计算：</w:t>
            </w:r>
          </w:p>
          <w:p w14:paraId="5EDCA334">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①报价＞评审基准价，则报价得分=                                                                                                                                                                                                                                                                 报价分值-偏差率*100*E1；</w:t>
            </w:r>
          </w:p>
          <w:p w14:paraId="387B2FA9">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②报价≤评审基准价，则报价得分=报价分值+偏差率*100*E2。</w:t>
            </w:r>
          </w:p>
          <w:p w14:paraId="05CC90F3">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得分值计算小数点后取两位有效，第三位四舍五入。</w:t>
            </w:r>
          </w:p>
          <w:p w14:paraId="699559F4">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注：在评审过程中，评审小组发现参选单位的报价明显低于其他人的报价，可能低于成本价的，评审委员会应当要求该参选单位在规定时间内作出书面说明并提供相关证明材料。参选单位不能合理说明或者不能提供相关证明材料的，由评审委员会认定该参选单位以低于成本报价竞争，取消其竞争资格。</w:t>
            </w:r>
          </w:p>
        </w:tc>
      </w:tr>
    </w:tbl>
    <w:p w14:paraId="00DF57C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EC5D3E"/>
    <w:multiLevelType w:val="singleLevel"/>
    <w:tmpl w:val="CDEC5D3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085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2025-07-24T05:48:35Z</dcterms:created>
  <dc:creator>Lenovo</dc:creator>
  <cp:lastModifiedBy>WPS_1704405937</cp:lastModifiedBy>
  <dcterms:modified xsi:type="dcterms:W3CDTF">2025-07-24T05:49:57Z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eyJoZGlkIjoiNjMyNTA0Y2QyMzAzZTFmOTJkNGI0Y2ZkNmM2YTc1NjUiLCJ1c2VySWQiOiIxNTc0MDcxOTgyIn0=</vt:lpwstr>
  </property>
  <property fmtid="{D5CDD505-2E9C-101B-9397-08002B2CF9AE}" pid="4" name="ICV">
    <vt:lpwstr>F6A8E6BE7F3D43928A7D95796AB7E7FD_12</vt:lpwstr>
  </property>
</Properties>
</file>