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8E5B2">
      <w:pPr>
        <w:keepNext w:val="0"/>
        <w:keepLines w:val="0"/>
        <w:pageBreakBefore w:val="0"/>
        <w:kinsoku/>
        <w:wordWrap/>
        <w:overflowPunct/>
        <w:topLinePunct w:val="0"/>
        <w:autoSpaceDE/>
        <w:autoSpaceDN/>
        <w:bidi w:val="0"/>
        <w:spacing w:line="500" w:lineRule="exact"/>
        <w:ind w:firstLine="6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评审办法附表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834"/>
        <w:gridCol w:w="835"/>
        <w:gridCol w:w="1425"/>
        <w:gridCol w:w="4427"/>
      </w:tblGrid>
      <w:tr w14:paraId="08A1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center"/>
          </w:tcPr>
          <w:p w14:paraId="2893A04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669" w:type="dxa"/>
            <w:gridSpan w:val="2"/>
            <w:noWrap w:val="0"/>
            <w:vAlign w:val="center"/>
          </w:tcPr>
          <w:p w14:paraId="2BF7602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评审因素</w:t>
            </w:r>
          </w:p>
        </w:tc>
        <w:tc>
          <w:tcPr>
            <w:tcW w:w="1425" w:type="dxa"/>
            <w:noWrap w:val="0"/>
            <w:vAlign w:val="center"/>
          </w:tcPr>
          <w:p w14:paraId="2CE811A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分值（满分100分）</w:t>
            </w:r>
          </w:p>
        </w:tc>
        <w:tc>
          <w:tcPr>
            <w:tcW w:w="4427" w:type="dxa"/>
            <w:noWrap w:val="0"/>
            <w:vAlign w:val="center"/>
          </w:tcPr>
          <w:p w14:paraId="2D46EF7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评审标准</w:t>
            </w:r>
          </w:p>
        </w:tc>
      </w:tr>
      <w:tr w14:paraId="7670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68DBDC8C">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669" w:type="dxa"/>
            <w:gridSpan w:val="2"/>
            <w:noWrap w:val="0"/>
            <w:vAlign w:val="top"/>
          </w:tcPr>
          <w:p w14:paraId="51A112F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报价得分</w:t>
            </w:r>
          </w:p>
        </w:tc>
        <w:tc>
          <w:tcPr>
            <w:tcW w:w="1425" w:type="dxa"/>
            <w:noWrap w:val="0"/>
            <w:vAlign w:val="top"/>
          </w:tcPr>
          <w:p w14:paraId="2DE32323">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50</w:t>
            </w:r>
          </w:p>
        </w:tc>
        <w:tc>
          <w:tcPr>
            <w:tcW w:w="4427" w:type="dxa"/>
            <w:noWrap w:val="0"/>
            <w:vAlign w:val="top"/>
          </w:tcPr>
          <w:p w14:paraId="01F6F7F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以所有有效报价的算术平均数为评审基准价</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有效报价超过5（不含）家时，去掉1个最高有效报价，去掉一个最低有效报价，然后进行算术平均</w:t>
            </w:r>
            <w:r>
              <w:rPr>
                <w:rFonts w:hint="eastAsia" w:ascii="仿宋_GB2312" w:hAnsi="仿宋_GB2312" w:eastAsia="仿宋_GB2312" w:cs="仿宋_GB2312"/>
                <w:sz w:val="28"/>
                <w:szCs w:val="28"/>
                <w:lang w:val="en-US" w:eastAsia="zh-CN"/>
              </w:rPr>
              <w:t>】</w:t>
            </w:r>
            <w:r>
              <w:rPr>
                <w:rFonts w:hint="eastAsia" w:ascii="黑体" w:hAnsi="黑体" w:eastAsia="黑体" w:cs="黑体"/>
                <w:sz w:val="28"/>
                <w:szCs w:val="28"/>
                <w:lang w:val="en-US" w:eastAsia="zh-CN"/>
              </w:rPr>
              <w:t>。</w:t>
            </w:r>
          </w:p>
          <w:p w14:paraId="1894E4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偏差率=(比选单位报价-评审基准价)/评审基准价×100%。</w:t>
            </w:r>
          </w:p>
          <w:p w14:paraId="53C97D7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报价等于评审基准价的得满分，每高于评审基准价1%（含），扣0.2分（E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lang w:val="en-US" w:eastAsia="zh-CN"/>
              </w:rPr>
              <w:t>）；每低于评审基准价1%（含），扣0.4分（E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lang w:val="en-US" w:eastAsia="zh-CN"/>
              </w:rPr>
              <w:t>）。</w:t>
            </w:r>
          </w:p>
          <w:p w14:paraId="3DDB056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lang w:val="en-US" w:eastAsia="zh-CN"/>
              </w:rPr>
            </w:pPr>
            <w:r>
              <w:rPr>
                <w:rFonts w:hint="eastAsia" w:ascii="黑体" w:hAnsi="黑体" w:eastAsia="黑体" w:cs="黑体"/>
                <w:sz w:val="28"/>
                <w:szCs w:val="28"/>
                <w:lang w:val="en-US" w:eastAsia="zh-CN"/>
              </w:rPr>
              <w:t>报价得分计算：</w:t>
            </w:r>
          </w:p>
          <w:p w14:paraId="1D5AD9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lang w:val="en-US" w:eastAsia="zh-CN"/>
              </w:rPr>
              <w:t>①报价＞评审基准价，则报价得分=报价分值-偏差率*100*E</w:t>
            </w:r>
            <w:r>
              <w:rPr>
                <w:rFonts w:hint="eastAsia" w:ascii="黑体" w:hAnsi="黑体" w:eastAsia="黑体" w:cs="黑体"/>
                <w:sz w:val="28"/>
                <w:szCs w:val="28"/>
                <w:vertAlign w:val="subscript"/>
                <w:lang w:val="en-US" w:eastAsia="zh-CN"/>
              </w:rPr>
              <w:t>1</w:t>
            </w:r>
            <w:r>
              <w:rPr>
                <w:rFonts w:hint="eastAsia" w:ascii="黑体" w:hAnsi="黑体" w:eastAsia="黑体" w:cs="黑体"/>
                <w:sz w:val="28"/>
                <w:szCs w:val="28"/>
                <w:vertAlign w:val="baseline"/>
                <w:lang w:val="en-US" w:eastAsia="zh-CN"/>
              </w:rPr>
              <w:t>；</w:t>
            </w:r>
          </w:p>
          <w:p w14:paraId="14FEF3A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②报价≤评审基准价，则报价得分=报价分值+偏差率*100*E</w:t>
            </w:r>
            <w:r>
              <w:rPr>
                <w:rFonts w:hint="eastAsia" w:ascii="黑体" w:hAnsi="黑体" w:eastAsia="黑体" w:cs="黑体"/>
                <w:sz w:val="28"/>
                <w:szCs w:val="28"/>
                <w:vertAlign w:val="subscript"/>
                <w:lang w:val="en-US" w:eastAsia="zh-CN"/>
              </w:rPr>
              <w:t>2</w:t>
            </w:r>
            <w:r>
              <w:rPr>
                <w:rFonts w:hint="eastAsia" w:ascii="黑体" w:hAnsi="黑体" w:eastAsia="黑体" w:cs="黑体"/>
                <w:sz w:val="28"/>
                <w:szCs w:val="28"/>
                <w:vertAlign w:val="baseline"/>
                <w:lang w:val="en-US" w:eastAsia="zh-CN"/>
              </w:rPr>
              <w:t>。</w:t>
            </w:r>
          </w:p>
          <w:p w14:paraId="3778F49B">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得分值计算小数点后取两位有效，第三位四舍五入。</w:t>
            </w:r>
          </w:p>
          <w:p w14:paraId="04E64EDE">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注：在评审过程中，评审小组发现参选单位的报价明显低于其他人的报价，可能低于成本价的，评审委员会应当要求该参选单位在规定时间内作出书面说明并提供相关证明材料。参选单位不能合理说明或者不能提供相关证明材料的，由评审委员会认定该参选单位以低于成本报价竞争，取消其竞争资格。</w:t>
            </w:r>
          </w:p>
        </w:tc>
      </w:tr>
      <w:tr w14:paraId="3F23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val="0"/>
            <w:vAlign w:val="top"/>
          </w:tcPr>
          <w:p w14:paraId="49C3C221">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p w14:paraId="63AB62C2">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restart"/>
            <w:noWrap w:val="0"/>
            <w:vAlign w:val="top"/>
          </w:tcPr>
          <w:p w14:paraId="14A6074A">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资信得分</w:t>
            </w:r>
          </w:p>
          <w:p w14:paraId="5865BE67">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p w14:paraId="41C0E4E5">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49AC2486">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业绩要求</w:t>
            </w:r>
          </w:p>
        </w:tc>
        <w:tc>
          <w:tcPr>
            <w:tcW w:w="1425" w:type="dxa"/>
            <w:noWrap w:val="0"/>
            <w:vAlign w:val="top"/>
          </w:tcPr>
          <w:p w14:paraId="2DAA1317">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2C1DDE48">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2022年1月1日（时间以合同签订时间为准）至今具有类似项目业绩，每提供一份合同业绩得5分，本项满分10分。</w:t>
            </w:r>
          </w:p>
          <w:p w14:paraId="757BB67A">
            <w:pPr>
              <w:keepNext w:val="0"/>
              <w:keepLines w:val="0"/>
              <w:pageBreakBefore w:val="0"/>
              <w:kinsoku/>
              <w:wordWrap/>
              <w:overflowPunct/>
              <w:topLinePunct w:val="0"/>
              <w:autoSpaceDE/>
              <w:autoSpaceDN/>
              <w:bidi w:val="0"/>
              <w:spacing w:line="500" w:lineRule="exact"/>
              <w:ind w:firstLine="600"/>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证明材料：须提供业绩合同复印件加盖公章，不提供不得分。</w:t>
            </w:r>
            <w:bookmarkStart w:id="0" w:name="_GoBack"/>
            <w:bookmarkEnd w:id="0"/>
          </w:p>
        </w:tc>
      </w:tr>
      <w:tr w14:paraId="202B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noWrap w:val="0"/>
            <w:vAlign w:val="top"/>
          </w:tcPr>
          <w:p w14:paraId="17529C2A">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p>
        </w:tc>
        <w:tc>
          <w:tcPr>
            <w:tcW w:w="834" w:type="dxa"/>
            <w:vMerge w:val="continue"/>
            <w:noWrap w:val="0"/>
            <w:vAlign w:val="top"/>
          </w:tcPr>
          <w:p w14:paraId="5915EB3E">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p>
        </w:tc>
        <w:tc>
          <w:tcPr>
            <w:tcW w:w="835" w:type="dxa"/>
            <w:noWrap w:val="0"/>
            <w:vAlign w:val="top"/>
          </w:tcPr>
          <w:p w14:paraId="474D1399">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管理机构</w:t>
            </w:r>
          </w:p>
        </w:tc>
        <w:tc>
          <w:tcPr>
            <w:tcW w:w="1425" w:type="dxa"/>
            <w:noWrap w:val="0"/>
            <w:vAlign w:val="top"/>
          </w:tcPr>
          <w:p w14:paraId="6093E104">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4427" w:type="dxa"/>
            <w:noWrap w:val="0"/>
            <w:vAlign w:val="top"/>
          </w:tcPr>
          <w:p w14:paraId="201851E4">
            <w:pPr>
              <w:keepNext w:val="0"/>
              <w:keepLines w:val="0"/>
              <w:pageBreakBefore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28"/>
                <w:szCs w:val="28"/>
                <w:u w:val="none"/>
                <w:lang w:val="en-US" w:eastAsia="zh-CN"/>
              </w:rPr>
            </w:pPr>
            <w:r>
              <w:rPr>
                <w:rFonts w:hint="eastAsia" w:ascii="黑体" w:hAnsi="黑体" w:eastAsia="黑体" w:cs="黑体"/>
                <w:sz w:val="28"/>
                <w:szCs w:val="28"/>
                <w:u w:val="none"/>
                <w:lang w:val="en-US" w:eastAsia="zh-CN"/>
              </w:rPr>
              <w:t>配备项目经理1人，技术负责人1  人，施工员1人，安全员1人，质量员1人，资料员1人，以上人员项目经理具备中级工程师及以上职称得3分，技术负责人具备中级工程师及以上职称得3分，其它人员具备相应岗位证的每个得1分，本项满分10分。</w:t>
            </w:r>
          </w:p>
          <w:p w14:paraId="367639D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证明材料：以上人员均需提供相应证件复印件加盖公章。</w:t>
            </w:r>
          </w:p>
        </w:tc>
      </w:tr>
      <w:tr w14:paraId="3BDD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3B01D2F9">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669" w:type="dxa"/>
            <w:gridSpan w:val="2"/>
            <w:noWrap w:val="0"/>
            <w:vAlign w:val="top"/>
          </w:tcPr>
          <w:p w14:paraId="094D2147">
            <w:pPr>
              <w:keepNext w:val="0"/>
              <w:keepLines w:val="0"/>
              <w:pageBreakBefore w:val="0"/>
              <w:kinsoku/>
              <w:wordWrap/>
              <w:overflowPunct/>
              <w:topLinePunct w:val="0"/>
              <w:autoSpaceDE/>
              <w:autoSpaceDN/>
              <w:bidi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方案得分</w:t>
            </w:r>
          </w:p>
        </w:tc>
        <w:tc>
          <w:tcPr>
            <w:tcW w:w="1425" w:type="dxa"/>
            <w:noWrap w:val="0"/>
            <w:vAlign w:val="top"/>
          </w:tcPr>
          <w:p w14:paraId="7DBD17C2">
            <w:pPr>
              <w:keepNext w:val="0"/>
              <w:keepLines w:val="0"/>
              <w:pageBreakBefore w:val="0"/>
              <w:kinsoku/>
              <w:wordWrap/>
              <w:overflowPunct/>
              <w:topLinePunct w:val="0"/>
              <w:autoSpaceDE/>
              <w:autoSpaceDN/>
              <w:bidi w:val="0"/>
              <w:spacing w:line="500" w:lineRule="exact"/>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4427" w:type="dxa"/>
            <w:noWrap w:val="0"/>
            <w:vAlign w:val="top"/>
          </w:tcPr>
          <w:p w14:paraId="4536B600">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8"/>
                <w:szCs w:val="28"/>
                <w:lang w:val="en-US" w:eastAsia="zh-CN"/>
              </w:rPr>
              <w:t>制定施工方案，需重点内容突出、有效，具有完整性、针对性、先进性；优秀得20-15（含）分，良好得15-11（含）分，一般得11-8（含）分，较差得8分以下。</w:t>
            </w:r>
          </w:p>
        </w:tc>
      </w:tr>
      <w:tr w14:paraId="4FB2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75A34798">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669" w:type="dxa"/>
            <w:gridSpan w:val="2"/>
            <w:noWrap w:val="0"/>
            <w:vAlign w:val="top"/>
          </w:tcPr>
          <w:p w14:paraId="7621141A">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6E442640">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33C3534A">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r w14:paraId="1389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val="0"/>
            <w:vAlign w:val="top"/>
          </w:tcPr>
          <w:p w14:paraId="32E452AA">
            <w:pPr>
              <w:keepNext w:val="0"/>
              <w:keepLines w:val="0"/>
              <w:pageBreakBefore w:val="0"/>
              <w:kinsoku/>
              <w:wordWrap/>
              <w:overflowPunct/>
              <w:topLinePunct w:val="0"/>
              <w:autoSpaceDE/>
              <w:autoSpaceDN/>
              <w:bidi w:val="0"/>
              <w:spacing w:line="50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669" w:type="dxa"/>
            <w:gridSpan w:val="2"/>
            <w:noWrap w:val="0"/>
            <w:vAlign w:val="top"/>
          </w:tcPr>
          <w:p w14:paraId="66398E7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1425" w:type="dxa"/>
            <w:noWrap w:val="0"/>
            <w:vAlign w:val="top"/>
          </w:tcPr>
          <w:p w14:paraId="3A98F516">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c>
          <w:tcPr>
            <w:tcW w:w="4427" w:type="dxa"/>
            <w:noWrap w:val="0"/>
            <w:vAlign w:val="top"/>
          </w:tcPr>
          <w:p w14:paraId="124A77DE">
            <w:pPr>
              <w:keepNext w:val="0"/>
              <w:keepLines w:val="0"/>
              <w:pageBreakBefore w:val="0"/>
              <w:kinsoku/>
              <w:wordWrap/>
              <w:overflowPunct/>
              <w:topLinePunct w:val="0"/>
              <w:autoSpaceDE/>
              <w:autoSpaceDN/>
              <w:bidi w:val="0"/>
              <w:spacing w:line="500" w:lineRule="exact"/>
              <w:textAlignment w:val="auto"/>
              <w:rPr>
                <w:rFonts w:hint="eastAsia" w:ascii="黑体" w:hAnsi="黑体" w:eastAsia="黑体" w:cs="黑体"/>
                <w:sz w:val="28"/>
                <w:szCs w:val="28"/>
                <w:vertAlign w:val="baseline"/>
                <w:lang w:val="en-US" w:eastAsia="zh-CN"/>
              </w:rPr>
            </w:pPr>
          </w:p>
        </w:tc>
      </w:tr>
    </w:tbl>
    <w:p w14:paraId="555949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C3434"/>
    <w:rsid w:val="082A61BF"/>
    <w:rsid w:val="083C7900"/>
    <w:rsid w:val="087A68A2"/>
    <w:rsid w:val="099A6F21"/>
    <w:rsid w:val="09F263B3"/>
    <w:rsid w:val="0C5739AB"/>
    <w:rsid w:val="0C8A51C1"/>
    <w:rsid w:val="0FD00D09"/>
    <w:rsid w:val="10702999"/>
    <w:rsid w:val="131B79F7"/>
    <w:rsid w:val="1CDC6CAD"/>
    <w:rsid w:val="22794147"/>
    <w:rsid w:val="227A35E9"/>
    <w:rsid w:val="28E62F91"/>
    <w:rsid w:val="2F486BCD"/>
    <w:rsid w:val="305E3010"/>
    <w:rsid w:val="31DE457C"/>
    <w:rsid w:val="32AE3F23"/>
    <w:rsid w:val="34386FAD"/>
    <w:rsid w:val="35684092"/>
    <w:rsid w:val="366C0C50"/>
    <w:rsid w:val="375F532F"/>
    <w:rsid w:val="379F1AB9"/>
    <w:rsid w:val="3B60579E"/>
    <w:rsid w:val="3EE34E79"/>
    <w:rsid w:val="3F632AE0"/>
    <w:rsid w:val="419254F9"/>
    <w:rsid w:val="44591B5A"/>
    <w:rsid w:val="4AEE731A"/>
    <w:rsid w:val="4C8A7E03"/>
    <w:rsid w:val="4ECE4439"/>
    <w:rsid w:val="4F842EC5"/>
    <w:rsid w:val="4FE16730"/>
    <w:rsid w:val="509B79EE"/>
    <w:rsid w:val="520F4ECF"/>
    <w:rsid w:val="56495091"/>
    <w:rsid w:val="58381A13"/>
    <w:rsid w:val="59EF4273"/>
    <w:rsid w:val="5A343B07"/>
    <w:rsid w:val="5A940AA3"/>
    <w:rsid w:val="5CBB063A"/>
    <w:rsid w:val="5E6C0AC2"/>
    <w:rsid w:val="5EEA6119"/>
    <w:rsid w:val="5EEE3A59"/>
    <w:rsid w:val="60EA3ECC"/>
    <w:rsid w:val="62696A2D"/>
    <w:rsid w:val="705B2024"/>
    <w:rsid w:val="737D098B"/>
    <w:rsid w:val="74593C86"/>
    <w:rsid w:val="7755272C"/>
    <w:rsid w:val="7ADE1467"/>
    <w:rsid w:val="7B4E4B6D"/>
    <w:rsid w:val="7B8C61B3"/>
    <w:rsid w:val="7E4E4A6E"/>
    <w:rsid w:val="7F4C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746</Characters>
  <Lines>0</Lines>
  <Paragraphs>0</Paragraphs>
  <TotalTime>2</TotalTime>
  <ScaleCrop>false</ScaleCrop>
  <LinksUpToDate>false</LinksUpToDate>
  <CharactersWithSpaces>748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2022-10-08T03:34:00Z</dcterms:created>
  <dc:creator>ASUS</dc:creator>
  <cp:lastModifiedBy>李伟雄</cp:lastModifiedBy>
  <dcterms:modified xsi:type="dcterms:W3CDTF">2025-03-24T07:30:09Z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D1A339E90C52492EB579E7995B4EEA52</vt:lpwstr>
  </property>
  <property fmtid="{D5CDD505-2E9C-101B-9397-08002B2CF9AE}" pid="4" name="KSOTemplateDocerSaveRecord">
    <vt:lpwstr>eyJoZGlkIjoiOTZkYzc0YTY0NDUyOTkxYWI2ZGM3NWJiMWJhM2U0ZjEiLCJ1c2VySWQiOiIxNjcyNjQwNjIzIn0=</vt:lpwstr>
  </property>
</Properties>
</file>